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10" w:rsidRPr="002F07DF" w:rsidRDefault="00AA3410" w:rsidP="00AA3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 w:rsidRPr="002F07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</w:t>
      </w:r>
    </w:p>
    <w:p w:rsidR="00AA3410" w:rsidRPr="002F07DF" w:rsidRDefault="00AA3410" w:rsidP="00AA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3410" w:rsidRPr="002F07DF" w:rsidRDefault="00AA3410" w:rsidP="00AA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07D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2C297C38" wp14:editId="4E8F444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64870" cy="937260"/>
            <wp:effectExtent l="19050" t="19050" r="49530" b="53340"/>
            <wp:wrapNone/>
            <wp:docPr id="1" name="Картина 1" descr="D:\Kartini\novi\kiril-metodi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:\Kartini\novi\kiril-metodi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37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</w:t>
      </w:r>
    </w:p>
    <w:p w:rsidR="00AA3410" w:rsidRPr="002F07DF" w:rsidRDefault="00AA3410" w:rsidP="00AA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07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„СВЕТИ СВЕТИ КИРИЛ И МЕТОДИЙ”</w:t>
      </w:r>
    </w:p>
    <w:p w:rsidR="00AA3410" w:rsidRPr="002F07DF" w:rsidRDefault="00AA3410" w:rsidP="00AA3410">
      <w:pPr>
        <w:tabs>
          <w:tab w:val="left" w:pos="1224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F07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</w:t>
      </w:r>
      <w:r w:rsidRPr="002F07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гр.</w:t>
      </w:r>
      <w:r w:rsidRPr="002F07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F07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Чирпан, ул. “Шарампол” №26, п.k.6200</w:t>
      </w:r>
    </w:p>
    <w:p w:rsidR="00AA3410" w:rsidRDefault="00AA3410" w:rsidP="00AA3410">
      <w:pPr>
        <w:tabs>
          <w:tab w:val="center" w:pos="5130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bg-BG"/>
        </w:rPr>
      </w:pPr>
      <w:r w:rsidRPr="002F07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e-mail : </w:t>
      </w:r>
      <w:hyperlink r:id="rId6" w:history="1">
        <w:r w:rsidRPr="002F07D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bg-BG"/>
          </w:rPr>
          <w:t>ouchirp@abv.bg</w:t>
        </w:r>
      </w:hyperlink>
    </w:p>
    <w:p w:rsidR="00AA3410" w:rsidRDefault="00AA3410" w:rsidP="00AA3410">
      <w:pPr>
        <w:tabs>
          <w:tab w:val="center" w:pos="5130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bg-BG"/>
        </w:rPr>
      </w:pPr>
    </w:p>
    <w:p w:rsidR="00AA3410" w:rsidRDefault="00AA3410" w:rsidP="00AA3410">
      <w:pPr>
        <w:tabs>
          <w:tab w:val="center" w:pos="5130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bg-BG"/>
        </w:rPr>
      </w:pPr>
    </w:p>
    <w:p w:rsidR="00AA3410" w:rsidRDefault="00AA3410" w:rsidP="00AA3410">
      <w:pPr>
        <w:tabs>
          <w:tab w:val="center" w:pos="5130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bg-BG"/>
        </w:rPr>
      </w:pPr>
    </w:p>
    <w:p w:rsidR="00AA3410" w:rsidRPr="002F07DF" w:rsidRDefault="00AA3410" w:rsidP="00AA3410">
      <w:pPr>
        <w:tabs>
          <w:tab w:val="center" w:pos="5130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A3410" w:rsidRPr="002F07DF" w:rsidRDefault="00AA3410" w:rsidP="00AA34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51A02" w:rsidRDefault="00AA3410" w:rsidP="00AA3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 И УСЛОВИЯ ЗА ПРОДЪЛЖАВАНЕ НА ОБРАЗОВАНИЕТО В ОСНОВНО УЧИЛИЩЕ „ СВЕТИ, СВЕТИ КИРИЛ И МЕТОДИЙ“</w:t>
      </w:r>
    </w:p>
    <w:p w:rsidR="00AA3410" w:rsidRDefault="00AA3410" w:rsidP="00AA3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ЧИРПАН</w:t>
      </w:r>
    </w:p>
    <w:p w:rsidR="00AA3410" w:rsidRPr="00AA3410" w:rsidRDefault="00AA3410" w:rsidP="00AA3410">
      <w:pPr>
        <w:ind w:firstLine="708"/>
        <w:rPr>
          <w:rFonts w:ascii="Times New Roman" w:hAnsi="Times New Roman" w:cs="Times New Roman"/>
          <w:w w:val="85"/>
          <w:sz w:val="24"/>
          <w:szCs w:val="24"/>
        </w:rPr>
      </w:pPr>
      <w:r w:rsidRPr="00AA3410">
        <w:rPr>
          <w:rFonts w:ascii="Times New Roman" w:hAnsi="Times New Roman" w:cs="Times New Roman"/>
          <w:w w:val="85"/>
          <w:sz w:val="24"/>
          <w:szCs w:val="24"/>
        </w:rPr>
        <w:t>Преждевременното напускане на училище е сложно явление, което оказва сериозно</w:t>
      </w:r>
      <w:r w:rsidRPr="00AA341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AA3410">
        <w:rPr>
          <w:rFonts w:ascii="Times New Roman" w:hAnsi="Times New Roman" w:cs="Times New Roman"/>
          <w:w w:val="80"/>
          <w:sz w:val="24"/>
          <w:szCs w:val="24"/>
        </w:rPr>
        <w:t>влияние върху индивидуалните съдби на пряко засегнатите и благосъстоянието на техните</w:t>
      </w:r>
      <w:r w:rsidRPr="00AA3410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AA3410">
        <w:rPr>
          <w:rFonts w:ascii="Times New Roman" w:hAnsi="Times New Roman" w:cs="Times New Roman"/>
          <w:w w:val="85"/>
          <w:sz w:val="24"/>
          <w:szCs w:val="24"/>
        </w:rPr>
        <w:t>семейства, върху възможностите за развитие на техните общности и върху цялостното</w:t>
      </w:r>
      <w:r w:rsidRPr="00AA341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AA3410">
        <w:rPr>
          <w:rFonts w:ascii="Times New Roman" w:hAnsi="Times New Roman" w:cs="Times New Roman"/>
          <w:w w:val="85"/>
          <w:sz w:val="24"/>
          <w:szCs w:val="24"/>
        </w:rPr>
        <w:t>социално-икономическо развитие на една страна в средносрочен и дългосрочен план.</w:t>
      </w:r>
    </w:p>
    <w:p w:rsidR="00AA3410" w:rsidRPr="00AA3410" w:rsidRDefault="00AA3410" w:rsidP="00AA3410">
      <w:pPr>
        <w:widowControl w:val="0"/>
        <w:autoSpaceDE w:val="0"/>
        <w:autoSpaceDN w:val="0"/>
        <w:spacing w:before="200" w:after="0" w:line="278" w:lineRule="auto"/>
        <w:ind w:left="122" w:right="253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Причините за преждевременното напускане на училище могат да бъдат класифицирани в</w:t>
      </w:r>
      <w:r w:rsidRPr="00AA3410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90"/>
          <w:sz w:val="24"/>
          <w:szCs w:val="24"/>
        </w:rPr>
        <w:t>няколко</w:t>
      </w:r>
      <w:r w:rsidRPr="00AA3410">
        <w:rPr>
          <w:rFonts w:ascii="Times New Roman" w:eastAsia="Microsoft Sans Serif" w:hAnsi="Times New Roman" w:cs="Times New Roman"/>
          <w:spacing w:val="-4"/>
          <w:w w:val="9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90"/>
          <w:sz w:val="24"/>
          <w:szCs w:val="24"/>
        </w:rPr>
        <w:t>основни</w:t>
      </w:r>
      <w:r w:rsidRPr="00AA3410">
        <w:rPr>
          <w:rFonts w:ascii="Times New Roman" w:eastAsia="Microsoft Sans Serif" w:hAnsi="Times New Roman" w:cs="Times New Roman"/>
          <w:spacing w:val="-3"/>
          <w:w w:val="9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90"/>
          <w:sz w:val="24"/>
          <w:szCs w:val="24"/>
        </w:rPr>
        <w:t>категории.</w:t>
      </w:r>
    </w:p>
    <w:p w:rsidR="00AA3410" w:rsidRPr="00AA3410" w:rsidRDefault="00AA3410" w:rsidP="00AA3410">
      <w:pPr>
        <w:widowControl w:val="0"/>
        <w:autoSpaceDE w:val="0"/>
        <w:autoSpaceDN w:val="0"/>
        <w:spacing w:after="0" w:line="293" w:lineRule="auto"/>
        <w:ind w:left="125" w:right="256"/>
        <w:contextualSpacing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A3410">
        <w:rPr>
          <w:rFonts w:ascii="Times New Roman" w:eastAsia="Microsoft Sans Serif" w:hAnsi="Times New Roman" w:cs="Times New Roman"/>
          <w:sz w:val="24"/>
          <w:szCs w:val="24"/>
        </w:rPr>
        <w:t xml:space="preserve"> -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 xml:space="preserve"> Безработицата, ниските доходи, пониженият жизнен стандарт и бедността поставят много</w:t>
      </w:r>
      <w:r w:rsidRPr="00AA3410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деца</w:t>
      </w:r>
      <w:r w:rsidRPr="00AA3410">
        <w:rPr>
          <w:rFonts w:ascii="Times New Roman" w:eastAsia="Microsoft Sans Serif" w:hAnsi="Times New Roman" w:cs="Times New Roman"/>
          <w:spacing w:val="9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в</w:t>
      </w:r>
      <w:r w:rsidRPr="00AA3410">
        <w:rPr>
          <w:rFonts w:ascii="Times New Roman" w:eastAsia="Microsoft Sans Serif" w:hAnsi="Times New Roman" w:cs="Times New Roman"/>
          <w:spacing w:val="4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затруднени</w:t>
      </w:r>
      <w:r w:rsidRPr="00AA3410">
        <w:rPr>
          <w:rFonts w:ascii="Times New Roman" w:eastAsia="Microsoft Sans Serif" w:hAnsi="Times New Roman" w:cs="Times New Roman"/>
          <w:spacing w:val="10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условия,</w:t>
      </w:r>
      <w:r w:rsidRPr="00AA3410">
        <w:rPr>
          <w:rFonts w:ascii="Times New Roman" w:eastAsia="Microsoft Sans Serif" w:hAnsi="Times New Roman" w:cs="Times New Roman"/>
          <w:spacing w:val="4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водещи</w:t>
      </w:r>
      <w:r w:rsidRPr="00AA3410">
        <w:rPr>
          <w:rFonts w:ascii="Times New Roman" w:eastAsia="Microsoft Sans Serif" w:hAnsi="Times New Roman" w:cs="Times New Roman"/>
          <w:spacing w:val="10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до</w:t>
      </w:r>
      <w:r w:rsidRPr="00AA3410">
        <w:rPr>
          <w:rFonts w:ascii="Times New Roman" w:eastAsia="Microsoft Sans Serif" w:hAnsi="Times New Roman" w:cs="Times New Roman"/>
          <w:spacing w:val="10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повишен</w:t>
      </w:r>
      <w:r w:rsidRPr="00AA3410">
        <w:rPr>
          <w:rFonts w:ascii="Times New Roman" w:eastAsia="Microsoft Sans Serif" w:hAnsi="Times New Roman" w:cs="Times New Roman"/>
          <w:spacing w:val="5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риск</w:t>
      </w:r>
      <w:r w:rsidRPr="00AA3410">
        <w:rPr>
          <w:rFonts w:ascii="Times New Roman" w:eastAsia="Microsoft Sans Serif" w:hAnsi="Times New Roman" w:cs="Times New Roman"/>
          <w:spacing w:val="3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от</w:t>
      </w:r>
      <w:r w:rsidRPr="00AA3410">
        <w:rPr>
          <w:rFonts w:ascii="Times New Roman" w:eastAsia="Microsoft Sans Serif" w:hAnsi="Times New Roman" w:cs="Times New Roman"/>
          <w:spacing w:val="4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отпадане</w:t>
      </w:r>
      <w:r w:rsidRPr="00AA3410">
        <w:rPr>
          <w:rFonts w:ascii="Times New Roman" w:eastAsia="Microsoft Sans Serif" w:hAnsi="Times New Roman" w:cs="Times New Roman"/>
          <w:spacing w:val="10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от</w:t>
      </w:r>
      <w:r w:rsidRPr="00AA3410">
        <w:rPr>
          <w:rFonts w:ascii="Times New Roman" w:eastAsia="Microsoft Sans Serif" w:hAnsi="Times New Roman" w:cs="Times New Roman"/>
          <w:spacing w:val="3"/>
          <w:w w:val="80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0"/>
          <w:sz w:val="24"/>
          <w:szCs w:val="24"/>
        </w:rPr>
        <w:t>училище.</w:t>
      </w:r>
    </w:p>
    <w:p w:rsidR="00AA3410" w:rsidRPr="00AA3410" w:rsidRDefault="00AA3410" w:rsidP="00AA3410">
      <w:pPr>
        <w:widowControl w:val="0"/>
        <w:autoSpaceDE w:val="0"/>
        <w:autoSpaceDN w:val="0"/>
        <w:spacing w:before="242" w:after="0" w:line="293" w:lineRule="auto"/>
        <w:ind w:left="125" w:right="242"/>
        <w:contextualSpacing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В резултат на финансовите и икономически затруднения много деца са принудени да</w:t>
      </w:r>
      <w:r w:rsidRPr="00AA3410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помагат на семействата си, което води до прекъсване на присъствието в училище или до</w:t>
      </w:r>
      <w:r w:rsidRPr="00AA3410">
        <w:rPr>
          <w:rFonts w:ascii="Times New Roman" w:eastAsia="Microsoft Sans Serif" w:hAnsi="Times New Roman" w:cs="Times New Roman"/>
          <w:spacing w:val="-56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нарушаване на</w:t>
      </w:r>
      <w:r w:rsidRPr="00AA3410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участието</w:t>
      </w:r>
      <w:r w:rsidRPr="00AA3410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им</w:t>
      </w:r>
      <w:r w:rsidRPr="00AA3410">
        <w:rPr>
          <w:rFonts w:ascii="Times New Roman" w:eastAsia="Microsoft Sans Serif" w:hAnsi="Times New Roman" w:cs="Times New Roman"/>
          <w:spacing w:val="-7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AA3410">
        <w:rPr>
          <w:rFonts w:ascii="Times New Roman" w:eastAsia="Microsoft Sans Serif" w:hAnsi="Times New Roman" w:cs="Times New Roman"/>
          <w:spacing w:val="-5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учебния</w:t>
      </w:r>
      <w:r w:rsidRPr="00AA3410">
        <w:rPr>
          <w:rFonts w:ascii="Times New Roman" w:eastAsia="Microsoft Sans Serif" w:hAnsi="Times New Roman" w:cs="Times New Roman"/>
          <w:spacing w:val="-5"/>
          <w:w w:val="85"/>
          <w:sz w:val="24"/>
          <w:szCs w:val="24"/>
        </w:rPr>
        <w:t xml:space="preserve"> </w:t>
      </w:r>
      <w:r w:rsidRPr="00AA3410">
        <w:rPr>
          <w:rFonts w:ascii="Times New Roman" w:eastAsia="Microsoft Sans Serif" w:hAnsi="Times New Roman" w:cs="Times New Roman"/>
          <w:w w:val="85"/>
          <w:sz w:val="24"/>
          <w:szCs w:val="24"/>
        </w:rPr>
        <w:t>процес.</w:t>
      </w:r>
    </w:p>
    <w:p w:rsidR="00AA3410" w:rsidRDefault="00AA3410" w:rsidP="0094683F">
      <w:pPr>
        <w:pStyle w:val="BodyText"/>
        <w:spacing w:line="293" w:lineRule="auto"/>
        <w:ind w:left="122" w:right="248"/>
        <w:contextualSpacing/>
        <w:jc w:val="both"/>
        <w:rPr>
          <w:rFonts w:ascii="Times New Roman" w:eastAsia="Microsoft Sans Serif" w:hAnsi="Times New Roman" w:cs="Times New Roman"/>
          <w:w w:val="90"/>
          <w:sz w:val="24"/>
          <w:szCs w:val="24"/>
        </w:rPr>
      </w:pPr>
      <w:r w:rsidRPr="0094683F">
        <w:rPr>
          <w:rFonts w:ascii="Times New Roman" w:eastAsia="Microsoft Sans Serif" w:hAnsi="Times New Roman" w:cs="Times New Roman"/>
          <w:sz w:val="24"/>
          <w:szCs w:val="24"/>
        </w:rPr>
        <w:t xml:space="preserve"> -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 xml:space="preserve"> родителска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незаинтересованост,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противоречия,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конфликти,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напрежение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и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кризи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семейството,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отрицателно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въздействие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домашната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среда,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функционална</w:t>
      </w:r>
      <w:r w:rsidR="0094683F"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spacing w:val="-56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неграмотност или ниско образование на родителите, непълни семейства, деца и ученици в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риск от извършване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 противообществени прояви, ученици с поведение, което е трудно</w:t>
      </w:r>
      <w:r w:rsidRPr="0094683F">
        <w:rPr>
          <w:rFonts w:ascii="Times New Roman" w:eastAsia="Microsoft Sans Serif" w:hAnsi="Times New Roman" w:cs="Times New Roman"/>
          <w:spacing w:val="-56"/>
          <w:w w:val="85"/>
          <w:sz w:val="24"/>
          <w:szCs w:val="24"/>
        </w:rPr>
        <w:t xml:space="preserve"> </w:t>
      </w:r>
      <w:r w:rsidR="0094683F">
        <w:rPr>
          <w:rFonts w:ascii="Times New Roman" w:eastAsia="Microsoft Sans Serif" w:hAnsi="Times New Roman" w:cs="Times New Roman"/>
          <w:spacing w:val="-56"/>
          <w:w w:val="85"/>
          <w:sz w:val="24"/>
          <w:szCs w:val="24"/>
        </w:rPr>
        <w:t xml:space="preserve">                                     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или е в конфликт със закона, домашно насилие, незачитане правото на избор на децата,</w:t>
      </w:r>
      <w:r w:rsidRPr="0094683F">
        <w:rPr>
          <w:rFonts w:ascii="Times New Roman" w:eastAsia="Microsoft Sans Serif" w:hAnsi="Times New Roman" w:cs="Times New Roman"/>
          <w:spacing w:val="-56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налагането</w:t>
      </w:r>
      <w:r w:rsidRPr="0094683F">
        <w:rPr>
          <w:rFonts w:ascii="Times New Roman" w:eastAsia="Microsoft Sans Serif" w:hAnsi="Times New Roman" w:cs="Times New Roman"/>
          <w:spacing w:val="-10"/>
          <w:w w:val="9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-3"/>
          <w:w w:val="9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строги</w:t>
      </w:r>
      <w:r w:rsidRPr="0094683F">
        <w:rPr>
          <w:rFonts w:ascii="Times New Roman" w:eastAsia="Microsoft Sans Serif" w:hAnsi="Times New Roman" w:cs="Times New Roman"/>
          <w:spacing w:val="-4"/>
          <w:w w:val="9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наказания.</w:t>
      </w:r>
    </w:p>
    <w:p w:rsidR="0094683F" w:rsidRPr="0094683F" w:rsidRDefault="0094683F" w:rsidP="0094683F">
      <w:pPr>
        <w:widowControl w:val="0"/>
        <w:autoSpaceDE w:val="0"/>
        <w:autoSpaceDN w:val="0"/>
        <w:spacing w:before="83" w:after="0" w:line="293" w:lineRule="auto"/>
        <w:ind w:right="245"/>
        <w:contextualSpacing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 xml:space="preserve"> -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трудности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усвояването 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учебното съдържание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, негативни нагласи на участниците в образователния процес и липсата на мотивация</w:t>
      </w:r>
      <w:r w:rsidRPr="0094683F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. Големият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брой отсъствия, влошената</w:t>
      </w:r>
      <w:r w:rsidRPr="0094683F">
        <w:rPr>
          <w:rFonts w:ascii="Times New Roman" w:eastAsia="Microsoft Sans Serif" w:hAnsi="Times New Roman" w:cs="Times New Roman"/>
          <w:spacing w:val="9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дисциплина,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 xml:space="preserve"> ниските образователни резултати са също вътрешни за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училищните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процеси.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</w:p>
    <w:p w:rsidR="0094683F" w:rsidRPr="0094683F" w:rsidRDefault="0094683F" w:rsidP="0094683F">
      <w:pPr>
        <w:widowControl w:val="0"/>
        <w:autoSpaceDE w:val="0"/>
        <w:autoSpaceDN w:val="0"/>
        <w:spacing w:before="249" w:after="0" w:line="292" w:lineRule="auto"/>
        <w:ind w:left="121" w:right="247"/>
        <w:contextualSpacing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-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w w:val="80"/>
          <w:sz w:val="24"/>
          <w:szCs w:val="24"/>
        </w:rPr>
        <w:t>т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рудностите при овладяването на българския език и изграждането на пълноценни речево-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комуникативни умения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у учениците от етническите малцинства водят до социалната им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изолация в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училищната общност и</w:t>
      </w:r>
      <w:r w:rsidRPr="0094683F">
        <w:rPr>
          <w:rFonts w:ascii="Times New Roman" w:eastAsia="Microsoft Sans Serif" w:hAnsi="Times New Roman" w:cs="Times New Roman"/>
          <w:spacing w:val="41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също</w:t>
      </w:r>
      <w:r w:rsidRPr="0094683F">
        <w:rPr>
          <w:rFonts w:ascii="Times New Roman" w:eastAsia="Microsoft Sans Serif" w:hAnsi="Times New Roman" w:cs="Times New Roman"/>
          <w:spacing w:val="41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са</w:t>
      </w:r>
      <w:r w:rsidRPr="0094683F">
        <w:rPr>
          <w:rFonts w:ascii="Times New Roman" w:eastAsia="Microsoft Sans Serif" w:hAnsi="Times New Roman" w:cs="Times New Roman"/>
          <w:spacing w:val="42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0"/>
          <w:sz w:val="24"/>
          <w:szCs w:val="24"/>
        </w:rPr>
        <w:t>предпоставка за преждевременното напускане</w:t>
      </w:r>
      <w:r w:rsidRPr="0094683F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-2"/>
          <w:w w:val="90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училище.</w:t>
      </w:r>
    </w:p>
    <w:p w:rsidR="0094683F" w:rsidRDefault="0094683F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-</w:t>
      </w:r>
      <w:r w:rsidRPr="0094683F">
        <w:rPr>
          <w:rFonts w:ascii="Microsoft Sans Serif" w:eastAsia="Microsoft Sans Serif" w:hAnsi="Microsoft Sans Serif" w:cs="Microsoft Sans Serif"/>
          <w:w w:val="85"/>
          <w:sz w:val="26"/>
          <w:szCs w:val="26"/>
        </w:rPr>
        <w:t xml:space="preserve"> </w:t>
      </w:r>
      <w:r>
        <w:rPr>
          <w:rFonts w:ascii="Times New Roman" w:eastAsia="Microsoft Sans Serif" w:hAnsi="Times New Roman" w:cs="Times New Roman"/>
          <w:w w:val="85"/>
          <w:sz w:val="24"/>
          <w:szCs w:val="24"/>
        </w:rPr>
        <w:t>е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тнокултурните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причини</w:t>
      </w:r>
      <w:r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също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са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рискови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и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е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необходимо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да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бъдат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идентифицирани,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анализирани и едновременно с това да бъдат прилагани адекватни мерки за тяхното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90"/>
          <w:sz w:val="24"/>
          <w:szCs w:val="24"/>
        </w:rPr>
        <w:t>неутрализиране.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Формираните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различия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условията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ранната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социализация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рефлектират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върху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процесите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вторичната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(институционална)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социализация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децата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процеса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на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94683F">
        <w:rPr>
          <w:rFonts w:ascii="Times New Roman" w:eastAsia="Microsoft Sans Serif" w:hAnsi="Times New Roman" w:cs="Times New Roman"/>
          <w:w w:val="85"/>
          <w:sz w:val="24"/>
          <w:szCs w:val="24"/>
        </w:rPr>
        <w:t>обучението.</w:t>
      </w:r>
      <w:r w:rsidRPr="0094683F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</w:p>
    <w:p w:rsidR="00521274" w:rsidRDefault="00521274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-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невключ</w:t>
      </w:r>
      <w:r>
        <w:rPr>
          <w:rFonts w:ascii="Times New Roman" w:eastAsia="Microsoft Sans Serif" w:hAnsi="Times New Roman" w:cs="Times New Roman"/>
          <w:w w:val="90"/>
          <w:sz w:val="24"/>
          <w:szCs w:val="24"/>
        </w:rPr>
        <w:t>ване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в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системата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на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предучилищното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90"/>
          <w:sz w:val="24"/>
          <w:szCs w:val="24"/>
        </w:rPr>
        <w:t>образование.</w:t>
      </w:r>
      <w:r w:rsidRPr="00521274">
        <w:rPr>
          <w:rFonts w:ascii="Times New Roman" w:eastAsia="Microsoft Sans Serif" w:hAnsi="Times New Roman" w:cs="Times New Roman"/>
          <w:spacing w:val="1"/>
          <w:w w:val="9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Непосещаването на детска градина</w:t>
      </w:r>
      <w:r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или подготвителна група към училище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 xml:space="preserve"> повишава риска за възникването на обучителни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затруднения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в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училище,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особено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за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децата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от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уязвимите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групи.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Тези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затруднения</w:t>
      </w:r>
      <w:r w:rsidRPr="00521274">
        <w:rPr>
          <w:rFonts w:ascii="Times New Roman" w:eastAsia="Microsoft Sans Serif" w:hAnsi="Times New Roman" w:cs="Times New Roman"/>
          <w:spacing w:val="1"/>
          <w:w w:val="85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0"/>
          <w:sz w:val="24"/>
          <w:szCs w:val="24"/>
        </w:rPr>
        <w:t>обикновено се проявяват още в началния етап на образование и могат да станат причина за</w:t>
      </w:r>
      <w:r w:rsidRPr="00521274">
        <w:rPr>
          <w:rFonts w:ascii="Times New Roman" w:eastAsia="Microsoft Sans Serif" w:hAnsi="Times New Roman" w:cs="Times New Roman"/>
          <w:spacing w:val="1"/>
          <w:w w:val="80"/>
          <w:sz w:val="24"/>
          <w:szCs w:val="24"/>
        </w:rPr>
        <w:t xml:space="preserve"> </w:t>
      </w:r>
      <w:r w:rsidRPr="00521274">
        <w:rPr>
          <w:rFonts w:ascii="Times New Roman" w:eastAsia="Microsoft Sans Serif" w:hAnsi="Times New Roman" w:cs="Times New Roman"/>
          <w:w w:val="85"/>
          <w:sz w:val="24"/>
          <w:szCs w:val="24"/>
        </w:rPr>
        <w:t>преждевременното напускане на училище.</w:t>
      </w:r>
    </w:p>
    <w:p w:rsidR="00476E0B" w:rsidRDefault="00476E0B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  <w:r w:rsidRPr="00476E0B">
        <w:rPr>
          <w:rFonts w:ascii="Times New Roman" w:eastAsia="Microsoft Sans Serif" w:hAnsi="Times New Roman" w:cs="Times New Roman"/>
          <w:w w:val="85"/>
          <w:sz w:val="24"/>
          <w:szCs w:val="24"/>
        </w:rPr>
        <w:lastRenderedPageBreak/>
        <w:t xml:space="preserve">- </w:t>
      </w:r>
      <w:r w:rsidRPr="00476E0B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заминаване в чужбина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.</w:t>
      </w:r>
    </w:p>
    <w:p w:rsidR="00F2134E" w:rsidRDefault="00C627C1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ab/>
        <w:t xml:space="preserve"> На основа на наблюдаваните</w:t>
      </w:r>
      <w:r w:rsidR="00DC0262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причини за преждевременно отпадане на деца и ученици от образователната система в ОУ „ Св. Св. Кирил и Методий“ гр. Чирпан</w:t>
      </w:r>
      <w:r w:rsidR="00245325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са</w:t>
      </w:r>
      <w:r w:rsidR="0085515C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предоставени следните програми, стратегии и възможности за  успешно продължаване на образованието</w:t>
      </w:r>
      <w:r w:rsidR="00245325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:</w:t>
      </w:r>
    </w:p>
    <w:p w:rsidR="00C627C1" w:rsidRPr="00245325" w:rsidRDefault="00F2134E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</w:t>
      </w:r>
      <w:r w:rsidR="00DC0262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Стратегия</w:t>
      </w:r>
      <w:r w:rsidRPr="00F2134E">
        <w:t xml:space="preserve"> </w:t>
      </w:r>
      <w:r w:rsidRPr="00F2134E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за осигуряване на присъствието на учениците в учебните часове, подобряване на образователните резултати, намаляване броя на отсъствията и условията за преждевременно напускане на учениците</w:t>
      </w:r>
      <w:r w:rsidR="00245325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245325" w:rsidRDefault="0036247B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</w:t>
      </w:r>
      <w:r w:rsidR="00245325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програма за предоставяне на равни възможности и за приобщаване на децата и учениците от уязвими групи</w:t>
      </w:r>
      <w:r w:rsidR="00245325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245325" w:rsidRDefault="00245325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 xml:space="preserve"> - 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програми за допълнително об</w:t>
      </w:r>
      <w:r w:rsidR="0085515C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учение по български език в ПГ, н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ачален етап</w:t>
      </w:r>
      <w:r w:rsidR="0085515C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и прогимназиален етап</w:t>
      </w:r>
      <w:r w:rsidR="0085515C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85515C" w:rsidRDefault="0085515C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работещ механизъм за обхват на  подлежащите на задължително обучение деца и ученици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85515C" w:rsidRDefault="0085515C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 групи за „ Занимания по интереси“</w:t>
      </w:r>
      <w:r w:rsidRPr="0085515C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 xml:space="preserve"> 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85515C" w:rsidRDefault="00E67A07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участие в ОП НОИР - „ Подкрепа за успех“</w:t>
      </w:r>
    </w:p>
    <w:p w:rsidR="0085515C" w:rsidRDefault="0085515C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техническо обезпечаване</w:t>
      </w:r>
      <w:r w:rsidR="006859B4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( устройства и интернет)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процеса на ОРЕС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85515C" w:rsidRDefault="0085515C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назначени медиатори и помощници на учителите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6859B4" w:rsidRDefault="006859B4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изпити за определяне на срочна оценка, изпити за определяне на годишна оценка, поправителни изпити в 3 сесии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  <w:lang w:val="en-US"/>
        </w:rPr>
        <w:t>;</w:t>
      </w:r>
    </w:p>
    <w:p w:rsidR="0037355D" w:rsidRPr="0037355D" w:rsidRDefault="0037355D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- </w:t>
      </w:r>
      <w:r w:rsidRPr="0037355D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условия за реинтегриране в образователната система на преждевременно напусналите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.</w:t>
      </w:r>
    </w:p>
    <w:p w:rsidR="00A3515A" w:rsidRDefault="006859B4" w:rsidP="0037355D">
      <w:pPr>
        <w:pStyle w:val="BodyText"/>
        <w:spacing w:line="292" w:lineRule="auto"/>
        <w:ind w:left="122" w:right="239" w:firstLine="586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Формите на обучение в училището са съобразени с потребностите на деца и ученици от уязвими групи</w:t>
      </w:r>
      <w:r w:rsidR="00A3515A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и ресурсите на училището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.</w:t>
      </w:r>
      <w:r w:rsidR="00A3515A" w:rsidRPr="00A3515A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</w:t>
      </w:r>
      <w:r w:rsidR="00A3515A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ОУ „ Св. Св. Кирил и Методий“ гр. Чирпан предлага дневна, индивидуална и комбинирана форма на обучение.</w:t>
      </w:r>
    </w:p>
    <w:p w:rsidR="004D11B1" w:rsidRPr="00476E0B" w:rsidRDefault="004D11B1" w:rsidP="004D11B1">
      <w:pPr>
        <w:pStyle w:val="BodyText"/>
        <w:spacing w:line="292" w:lineRule="auto"/>
        <w:ind w:left="122" w:right="239" w:firstLine="586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>При завръщане на ученици, пребивавали в чужбина</w:t>
      </w:r>
      <w:r w:rsidRPr="004D11B1"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  <w:t xml:space="preserve"> в ОУ „ Св. Св. Кирил и Методий“ гр. Чирпан се валидират компетентности съгласно чл. 166 и чл. 167 от ЗПУО.</w:t>
      </w:r>
    </w:p>
    <w:p w:rsidR="006859B4" w:rsidRDefault="006859B4" w:rsidP="00245325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pacing w:val="-1"/>
          <w:w w:val="85"/>
          <w:sz w:val="24"/>
          <w:szCs w:val="24"/>
        </w:rPr>
      </w:pPr>
    </w:p>
    <w:p w:rsidR="0094683F" w:rsidRDefault="0094683F" w:rsidP="0094683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94683F" w:rsidRPr="0094683F" w:rsidRDefault="0094683F" w:rsidP="0094683F">
      <w:pPr>
        <w:pStyle w:val="BodyText"/>
        <w:spacing w:line="292" w:lineRule="auto"/>
        <w:ind w:left="122" w:right="239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94683F" w:rsidRPr="0094683F" w:rsidRDefault="0094683F" w:rsidP="0094683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</w:rPr>
        <w:sectPr w:rsidR="0094683F" w:rsidRPr="0094683F">
          <w:pgSz w:w="11910" w:h="16840"/>
          <w:pgMar w:top="940" w:right="740" w:bottom="900" w:left="1500" w:header="0" w:footer="719" w:gutter="0"/>
          <w:cols w:space="708"/>
        </w:sectPr>
      </w:pPr>
    </w:p>
    <w:p w:rsidR="00AA3410" w:rsidRPr="00AA3410" w:rsidRDefault="00AA3410" w:rsidP="004D11B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410" w:rsidRPr="00AA3410" w:rsidSect="004D11B1">
      <w:pgSz w:w="11910" w:h="16840"/>
      <w:pgMar w:top="940" w:right="740" w:bottom="900" w:left="1500" w:header="0" w:footer="71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461D3"/>
    <w:multiLevelType w:val="hybridMultilevel"/>
    <w:tmpl w:val="436E6706"/>
    <w:lvl w:ilvl="0" w:tplc="B29A2B1A">
      <w:numFmt w:val="bullet"/>
      <w:lvlText w:val="–"/>
      <w:lvlJc w:val="left"/>
      <w:pPr>
        <w:ind w:left="122" w:hanging="178"/>
      </w:pPr>
      <w:rPr>
        <w:rFonts w:ascii="Arial" w:eastAsia="Arial" w:hAnsi="Arial" w:cs="Arial" w:hint="default"/>
        <w:b/>
        <w:bCs/>
        <w:w w:val="81"/>
        <w:sz w:val="26"/>
        <w:szCs w:val="26"/>
        <w:lang w:val="bg-BG" w:eastAsia="en-US" w:bidi="ar-SA"/>
      </w:rPr>
    </w:lvl>
    <w:lvl w:ilvl="1" w:tplc="DF648782">
      <w:numFmt w:val="bullet"/>
      <w:lvlText w:val="•"/>
      <w:lvlJc w:val="left"/>
      <w:pPr>
        <w:ind w:left="1074" w:hanging="178"/>
      </w:pPr>
      <w:rPr>
        <w:rFonts w:hint="default"/>
        <w:lang w:val="bg-BG" w:eastAsia="en-US" w:bidi="ar-SA"/>
      </w:rPr>
    </w:lvl>
    <w:lvl w:ilvl="2" w:tplc="2D4AEA4A">
      <w:numFmt w:val="bullet"/>
      <w:lvlText w:val="•"/>
      <w:lvlJc w:val="left"/>
      <w:pPr>
        <w:ind w:left="2028" w:hanging="178"/>
      </w:pPr>
      <w:rPr>
        <w:rFonts w:hint="default"/>
        <w:lang w:val="bg-BG" w:eastAsia="en-US" w:bidi="ar-SA"/>
      </w:rPr>
    </w:lvl>
    <w:lvl w:ilvl="3" w:tplc="E18099A4">
      <w:numFmt w:val="bullet"/>
      <w:lvlText w:val="•"/>
      <w:lvlJc w:val="left"/>
      <w:pPr>
        <w:ind w:left="2983" w:hanging="178"/>
      </w:pPr>
      <w:rPr>
        <w:rFonts w:hint="default"/>
        <w:lang w:val="bg-BG" w:eastAsia="en-US" w:bidi="ar-SA"/>
      </w:rPr>
    </w:lvl>
    <w:lvl w:ilvl="4" w:tplc="C5FABA4C">
      <w:numFmt w:val="bullet"/>
      <w:lvlText w:val="•"/>
      <w:lvlJc w:val="left"/>
      <w:pPr>
        <w:ind w:left="3937" w:hanging="178"/>
      </w:pPr>
      <w:rPr>
        <w:rFonts w:hint="default"/>
        <w:lang w:val="bg-BG" w:eastAsia="en-US" w:bidi="ar-SA"/>
      </w:rPr>
    </w:lvl>
    <w:lvl w:ilvl="5" w:tplc="9B52FF58">
      <w:numFmt w:val="bullet"/>
      <w:lvlText w:val="•"/>
      <w:lvlJc w:val="left"/>
      <w:pPr>
        <w:ind w:left="4892" w:hanging="178"/>
      </w:pPr>
      <w:rPr>
        <w:rFonts w:hint="default"/>
        <w:lang w:val="bg-BG" w:eastAsia="en-US" w:bidi="ar-SA"/>
      </w:rPr>
    </w:lvl>
    <w:lvl w:ilvl="6" w:tplc="7898C3D0">
      <w:numFmt w:val="bullet"/>
      <w:lvlText w:val="•"/>
      <w:lvlJc w:val="left"/>
      <w:pPr>
        <w:ind w:left="5846" w:hanging="178"/>
      </w:pPr>
      <w:rPr>
        <w:rFonts w:hint="default"/>
        <w:lang w:val="bg-BG" w:eastAsia="en-US" w:bidi="ar-SA"/>
      </w:rPr>
    </w:lvl>
    <w:lvl w:ilvl="7" w:tplc="97563466">
      <w:numFmt w:val="bullet"/>
      <w:lvlText w:val="•"/>
      <w:lvlJc w:val="left"/>
      <w:pPr>
        <w:ind w:left="6800" w:hanging="178"/>
      </w:pPr>
      <w:rPr>
        <w:rFonts w:hint="default"/>
        <w:lang w:val="bg-BG" w:eastAsia="en-US" w:bidi="ar-SA"/>
      </w:rPr>
    </w:lvl>
    <w:lvl w:ilvl="8" w:tplc="AAEEF414">
      <w:numFmt w:val="bullet"/>
      <w:lvlText w:val="•"/>
      <w:lvlJc w:val="left"/>
      <w:pPr>
        <w:ind w:left="7755" w:hanging="17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0"/>
    <w:rsid w:val="00205D00"/>
    <w:rsid w:val="00227BCA"/>
    <w:rsid w:val="00245325"/>
    <w:rsid w:val="0036247B"/>
    <w:rsid w:val="0037355D"/>
    <w:rsid w:val="00476E0B"/>
    <w:rsid w:val="004D11B1"/>
    <w:rsid w:val="00521274"/>
    <w:rsid w:val="006859B4"/>
    <w:rsid w:val="0085515C"/>
    <w:rsid w:val="0094683F"/>
    <w:rsid w:val="00A3515A"/>
    <w:rsid w:val="00AA3410"/>
    <w:rsid w:val="00C627C1"/>
    <w:rsid w:val="00DC0262"/>
    <w:rsid w:val="00E51A02"/>
    <w:rsid w:val="00E67A07"/>
    <w:rsid w:val="00F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0198-8D3D-430E-8486-1C9C8D7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A3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410"/>
  </w:style>
  <w:style w:type="paragraph" w:styleId="BalloonText">
    <w:name w:val="Balloon Text"/>
    <w:basedOn w:val="Normal"/>
    <w:link w:val="BalloonTextChar"/>
    <w:uiPriority w:val="99"/>
    <w:semiHidden/>
    <w:unhideWhenUsed/>
    <w:rsid w:val="004D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chirp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K&amp;M</dc:creator>
  <cp:keywords/>
  <dc:description/>
  <cp:lastModifiedBy>PcWork1</cp:lastModifiedBy>
  <cp:revision>2</cp:revision>
  <cp:lastPrinted>2021-11-17T13:48:00Z</cp:lastPrinted>
  <dcterms:created xsi:type="dcterms:W3CDTF">2021-11-18T06:54:00Z</dcterms:created>
  <dcterms:modified xsi:type="dcterms:W3CDTF">2021-11-18T06:54:00Z</dcterms:modified>
</cp:coreProperties>
</file>